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6F1E0D5A" w:rsidR="00CD2DD2" w:rsidRDefault="00BF7CD6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369A1CE7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A4391C">
        <w:rPr>
          <w:b/>
          <w:sz w:val="24"/>
          <w:szCs w:val="24"/>
          <w:lang w:val="es-MX"/>
        </w:rPr>
        <w:t>0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923625">
        <w:rPr>
          <w:b/>
          <w:sz w:val="24"/>
          <w:szCs w:val="24"/>
          <w:lang w:val="es-MX"/>
        </w:rPr>
        <w:t>septiembre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</w:t>
      </w:r>
      <w:r w:rsidR="00BF7CD6">
        <w:rPr>
          <w:b/>
          <w:sz w:val="24"/>
          <w:szCs w:val="24"/>
          <w:lang w:val="es-MX"/>
        </w:rPr>
        <w:t>2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65"/>
        <w:gridCol w:w="4287"/>
      </w:tblGrid>
      <w:tr w:rsidR="00545512" w:rsidRPr="00545512" w14:paraId="6962B51F" w14:textId="77777777" w:rsidTr="00545512">
        <w:trPr>
          <w:trHeight w:val="489"/>
          <w:jc w:val="center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BF90" w14:textId="77777777" w:rsidR="00545512" w:rsidRPr="00545512" w:rsidRDefault="00545512" w:rsidP="00545512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E323" w14:textId="77777777" w:rsidR="00545512" w:rsidRPr="00545512" w:rsidRDefault="00545512" w:rsidP="00545512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B77E0" w14:textId="77777777" w:rsidR="00545512" w:rsidRPr="00545512" w:rsidRDefault="00545512" w:rsidP="00545512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545512" w:rsidRPr="00545512" w14:paraId="0C258D09" w14:textId="77777777" w:rsidTr="00545512">
        <w:trPr>
          <w:trHeight w:val="489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63EC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F94D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CB07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Administrativos y fiscales</w:t>
            </w:r>
          </w:p>
        </w:tc>
      </w:tr>
      <w:tr w:rsidR="00545512" w:rsidRPr="00545512" w14:paraId="53A956DB" w14:textId="77777777" w:rsidTr="00545512">
        <w:trPr>
          <w:trHeight w:val="489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3C4F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525A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349E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Laborales</w:t>
            </w:r>
          </w:p>
        </w:tc>
      </w:tr>
      <w:tr w:rsidR="00545512" w:rsidRPr="00545512" w14:paraId="4B059222" w14:textId="77777777" w:rsidTr="00545512">
        <w:trPr>
          <w:trHeight w:val="489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F803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4683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4A4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Escolares</w:t>
            </w:r>
          </w:p>
        </w:tc>
      </w:tr>
      <w:tr w:rsidR="00545512" w:rsidRPr="00545512" w14:paraId="469384C7" w14:textId="77777777" w:rsidTr="00545512">
        <w:trPr>
          <w:trHeight w:val="489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F1ED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732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1154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Penales</w:t>
            </w:r>
          </w:p>
        </w:tc>
      </w:tr>
      <w:tr w:rsidR="00545512" w:rsidRPr="00545512" w14:paraId="05F371F7" w14:textId="77777777" w:rsidTr="00545512">
        <w:trPr>
          <w:trHeight w:val="489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A827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9C30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A3DF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Civiles y Mercantiles</w:t>
            </w:r>
          </w:p>
        </w:tc>
      </w:tr>
      <w:tr w:rsidR="00545512" w:rsidRPr="00545512" w14:paraId="604214F7" w14:textId="77777777" w:rsidTr="00545512">
        <w:trPr>
          <w:trHeight w:val="489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BCF0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2379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9C18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Agrarios</w:t>
            </w:r>
          </w:p>
        </w:tc>
      </w:tr>
      <w:tr w:rsidR="00545512" w:rsidRPr="00545512" w14:paraId="018F1B37" w14:textId="77777777" w:rsidTr="00545512">
        <w:trPr>
          <w:trHeight w:val="489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362C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2C26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7271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De petición y Acceso a la Información</w:t>
            </w: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755208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755208" w:rsidRDefault="00050226" w:rsidP="001E1B14">
            <w:pPr>
              <w:ind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91483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755208" w:rsidRDefault="00050226" w:rsidP="001B0812">
            <w:pPr>
              <w:ind w:left="-6"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A3152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755208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755208" w:rsidRDefault="00961FB2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C.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P</w:t>
            </w:r>
            <w:r w:rsidRPr="007552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7CD6" w:rsidRPr="00755208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Gabriela Rosas Bazú</w:t>
            </w:r>
            <w:r w:rsidRPr="0075520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M.C.G. Manuel Monjardin Acosta</w:t>
            </w:r>
          </w:p>
        </w:tc>
      </w:tr>
      <w:tr w:rsidR="00961FB2" w:rsidRPr="00755208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755208" w:rsidRDefault="00C752DE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A289E2D" w14:textId="77777777" w:rsidR="00056C30" w:rsidRPr="00755208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2607F6A2" w:rsidR="00C06759" w:rsidRDefault="00A4391C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DB75A" wp14:editId="43AC506E">
          <wp:simplePos x="0" y="0"/>
          <wp:positionH relativeFrom="column">
            <wp:posOffset>-78271</wp:posOffset>
          </wp:positionH>
          <wp:positionV relativeFrom="paragraph">
            <wp:posOffset>105907</wp:posOffset>
          </wp:positionV>
          <wp:extent cx="672475" cy="917575"/>
          <wp:effectExtent l="0" t="0" r="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707" cy="917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34E19" w14:textId="5077FBE9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20756"/>
    <w:rsid w:val="00450DEC"/>
    <w:rsid w:val="0048787C"/>
    <w:rsid w:val="00501272"/>
    <w:rsid w:val="0054551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55208"/>
    <w:rsid w:val="007916B7"/>
    <w:rsid w:val="007A777E"/>
    <w:rsid w:val="007B7909"/>
    <w:rsid w:val="007C23FA"/>
    <w:rsid w:val="007E45C3"/>
    <w:rsid w:val="00827C9D"/>
    <w:rsid w:val="00833C96"/>
    <w:rsid w:val="008C4680"/>
    <w:rsid w:val="008F188E"/>
    <w:rsid w:val="008F3D5C"/>
    <w:rsid w:val="008F4DDA"/>
    <w:rsid w:val="0090574B"/>
    <w:rsid w:val="009076B4"/>
    <w:rsid w:val="00923625"/>
    <w:rsid w:val="00932F79"/>
    <w:rsid w:val="00961FB2"/>
    <w:rsid w:val="009B6F81"/>
    <w:rsid w:val="009C1EF0"/>
    <w:rsid w:val="00A1064D"/>
    <w:rsid w:val="00A4391C"/>
    <w:rsid w:val="00AB6135"/>
    <w:rsid w:val="00AF405F"/>
    <w:rsid w:val="00AF7D7C"/>
    <w:rsid w:val="00B344B5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51E-F820-487D-B334-A5C43C6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4</cp:revision>
  <cp:lastPrinted>2022-07-08T20:12:00Z</cp:lastPrinted>
  <dcterms:created xsi:type="dcterms:W3CDTF">2022-07-08T20:12:00Z</dcterms:created>
  <dcterms:modified xsi:type="dcterms:W3CDTF">2022-10-25T23:28:00Z</dcterms:modified>
</cp:coreProperties>
</file>